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96"/>
          <w:szCs w:val="96"/>
          <w:u w:val="single"/>
        </w:rPr>
      </w:pPr>
      <w:r>
        <w:rPr>
          <w:b/>
          <w:bCs/>
          <w:i/>
          <w:iCs/>
          <w:color w:val="171717"/>
          <w:sz w:val="96"/>
          <w:szCs w:val="96"/>
          <w:u w:val="single"/>
        </w:rPr>
        <w:t xml:space="preserve"> </w:t>
      </w:r>
      <w:r>
        <w:rPr>
          <w:b/>
          <w:bCs/>
          <w:i/>
          <w:iCs/>
          <w:color w:val="171717"/>
          <w:sz w:val="96"/>
          <w:szCs w:val="96"/>
          <w:u w:val="single"/>
        </w:rPr>
        <w:t>NormalDelivery</w:t>
      </w:r>
      <w:r>
        <w:rPr>
          <w:b/>
          <w:bCs/>
          <w:i/>
          <w:iCs/>
          <w:color w:val="171717"/>
          <w:sz w:val="96"/>
          <w:szCs w:val="96"/>
          <w:u w:val="single"/>
        </w:rPr>
        <w:t xml:space="preserve"> kit</w:t>
      </w:r>
    </w:p>
    <w:p>
      <w:pPr>
        <w:pStyle w:val="style179"/>
        <w:ind w:left="0"/>
        <w:rPr>
          <w:b/>
          <w:bCs/>
          <w:i/>
          <w:iCs/>
          <w:color w:val="171717"/>
          <w:sz w:val="96"/>
          <w:szCs w:val="96"/>
          <w:u w:val="single"/>
        </w:rPr>
      </w:pPr>
      <w:r>
        <w:rPr>
          <w:b/>
          <w:bCs/>
          <w:i/>
          <w:iCs/>
          <w:color w:val="171717"/>
          <w:sz w:val="96"/>
          <w:szCs w:val="96"/>
          <w:u w:val="single"/>
        </w:rPr>
        <w:t>(homeopathic remedy)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Initiation of pain-: </w:t>
      </w:r>
      <w:r>
        <w:rPr>
          <w:b/>
          <w:bCs/>
          <w:i/>
          <w:iCs/>
          <w:color w:val="171717"/>
          <w:sz w:val="56"/>
          <w:szCs w:val="56"/>
          <w:u w:val="single"/>
        </w:rPr>
        <w:t>gelsemium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30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Regularise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or maintain the pain-</w:t>
      </w:r>
      <w:r>
        <w:rPr>
          <w:b/>
          <w:bCs/>
          <w:i/>
          <w:iCs/>
          <w:color w:val="171717"/>
          <w:sz w:val="56"/>
          <w:szCs w:val="56"/>
          <w:u w:val="single"/>
        </w:rPr>
        <w:t>pulsatila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30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For Cervical dialatatio</w:t>
      </w:r>
      <w:r>
        <w:rPr>
          <w:b/>
          <w:bCs/>
          <w:i/>
          <w:iCs/>
          <w:color w:val="171717"/>
          <w:sz w:val="56"/>
          <w:szCs w:val="56"/>
          <w:u w:val="single"/>
        </w:rPr>
        <w:t>n</w:t>
      </w:r>
      <w:r>
        <w:rPr>
          <w:b/>
          <w:bCs/>
          <w:i/>
          <w:iCs/>
          <w:color w:val="171717"/>
          <w:sz w:val="56"/>
          <w:szCs w:val="56"/>
          <w:u w:val="single"/>
        </w:rPr>
        <w:t>-caulophyllum1m</w:t>
      </w:r>
      <w:r>
        <w:rPr>
          <w:b/>
          <w:bCs/>
          <w:i/>
          <w:iCs/>
          <w:color w:val="171717"/>
          <w:sz w:val="56"/>
          <w:szCs w:val="56"/>
          <w:u w:val="single"/>
        </w:rPr>
        <w:t>(</w:t>
      </w:r>
      <w:r>
        <w:rPr>
          <w:b/>
          <w:bCs/>
          <w:i/>
          <w:iCs/>
          <w:color w:val="171717"/>
          <w:sz w:val="56"/>
          <w:szCs w:val="56"/>
          <w:u w:val="single"/>
        </w:rPr>
        <w:t>repeted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2-3 Time)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If uterine inertia-: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viburnum 1m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Retained </w:t>
      </w:r>
      <w:r>
        <w:rPr>
          <w:b/>
          <w:bCs/>
          <w:i/>
          <w:iCs/>
          <w:color w:val="171717"/>
          <w:sz w:val="56"/>
          <w:szCs w:val="56"/>
          <w:u w:val="single"/>
        </w:rPr>
        <w:t>placeta-sec.cor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6c,30c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Post partum </w:t>
      </w:r>
      <w:r>
        <w:rPr>
          <w:b/>
          <w:bCs/>
          <w:i/>
          <w:iCs/>
          <w:color w:val="171717"/>
          <w:sz w:val="56"/>
          <w:szCs w:val="56"/>
          <w:u w:val="single"/>
        </w:rPr>
        <w:t>haemorrhage</w:t>
      </w:r>
      <w:r>
        <w:rPr>
          <w:b/>
          <w:bCs/>
          <w:i/>
          <w:iCs/>
          <w:color w:val="171717"/>
          <w:sz w:val="56"/>
          <w:szCs w:val="56"/>
          <w:u w:val="single"/>
        </w:rPr>
        <w:t>-:millefolium1m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Exhausted due to long delivery-:China mother tincture or 6c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Episiotomy wound healing-:arnica30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For milk initiation-</w:t>
      </w:r>
      <w:r>
        <w:rPr>
          <w:b/>
          <w:bCs/>
          <w:i/>
          <w:iCs/>
          <w:color w:val="171717"/>
          <w:sz w:val="56"/>
          <w:szCs w:val="56"/>
          <w:u w:val="single"/>
        </w:rPr>
        <w:t>ricinus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communis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>Urine retention after delivery-aconite 1m</w:t>
      </w:r>
    </w:p>
    <w:p>
      <w:pPr>
        <w:pStyle w:val="style179"/>
        <w:numPr>
          <w:ilvl w:val="0"/>
          <w:numId w:val="1"/>
        </w:numPr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Lochia red in </w:t>
      </w:r>
      <w:r>
        <w:rPr>
          <w:b/>
          <w:bCs/>
          <w:i/>
          <w:iCs/>
          <w:color w:val="171717"/>
          <w:sz w:val="56"/>
          <w:szCs w:val="56"/>
          <w:u w:val="single"/>
        </w:rPr>
        <w:t>colour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-: </w:t>
      </w:r>
      <w:r>
        <w:rPr>
          <w:b/>
          <w:bCs/>
          <w:i/>
          <w:iCs/>
          <w:color w:val="171717"/>
          <w:sz w:val="56"/>
          <w:szCs w:val="56"/>
          <w:u w:val="single"/>
        </w:rPr>
        <w:t>millefolium</w:t>
      </w:r>
    </w:p>
    <w:p>
      <w:pPr>
        <w:pStyle w:val="style0"/>
        <w:ind w:left="360"/>
        <w:rPr>
          <w:b/>
          <w:bCs/>
          <w:i/>
          <w:iCs/>
          <w:color w:val="171717"/>
          <w:sz w:val="56"/>
          <w:szCs w:val="56"/>
          <w:u w:val="single"/>
        </w:rPr>
      </w:pPr>
    </w:p>
    <w:p>
      <w:pPr>
        <w:pStyle w:val="style179"/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                            </w:t>
      </w:r>
      <w:r>
        <w:rPr>
          <w:b/>
          <w:bCs/>
          <w:i/>
          <w:iCs/>
          <w:color w:val="171717"/>
          <w:sz w:val="56"/>
          <w:szCs w:val="56"/>
          <w:u w:val="single"/>
        </w:rPr>
        <w:t>Nidhi</w:t>
      </w: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</w:t>
      </w:r>
      <w:r>
        <w:rPr>
          <w:b/>
          <w:bCs/>
          <w:i/>
          <w:iCs/>
          <w:color w:val="171717"/>
          <w:sz w:val="56"/>
          <w:szCs w:val="56"/>
          <w:u w:val="single"/>
        </w:rPr>
        <w:t>jivrani</w:t>
      </w:r>
    </w:p>
    <w:p>
      <w:pPr>
        <w:pStyle w:val="style179"/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                         4</w:t>
      </w:r>
      <w:r>
        <w:rPr>
          <w:b/>
          <w:bCs/>
          <w:i/>
          <w:iCs/>
          <w:color w:val="171717"/>
          <w:sz w:val="56"/>
          <w:szCs w:val="56"/>
          <w:u w:val="single"/>
          <w:vertAlign w:val="superscript"/>
        </w:rPr>
        <w:t>th</w:t>
      </w:r>
      <w:r>
        <w:rPr>
          <w:b/>
          <w:bCs/>
          <w:i/>
          <w:iCs/>
          <w:color w:val="171717"/>
          <w:sz w:val="56"/>
          <w:szCs w:val="56"/>
          <w:u w:val="single"/>
        </w:rPr>
        <w:t>year BHMS</w:t>
      </w:r>
    </w:p>
    <w:p>
      <w:pPr>
        <w:pStyle w:val="style179"/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                      Ahmedabad homoeopathic medical college.</w:t>
      </w:r>
    </w:p>
    <w:p>
      <w:pPr>
        <w:pStyle w:val="style179"/>
        <w:rPr>
          <w:b/>
          <w:bCs/>
          <w:i/>
          <w:iCs/>
          <w:color w:val="171717"/>
          <w:sz w:val="56"/>
          <w:szCs w:val="56"/>
          <w:u w:val="single"/>
        </w:rPr>
      </w:pPr>
      <w:r>
        <w:rPr>
          <w:b/>
          <w:bCs/>
          <w:i/>
          <w:iCs/>
          <w:color w:val="171717"/>
          <w:sz w:val="56"/>
          <w:szCs w:val="56"/>
          <w:u w:val="single"/>
        </w:rPr>
        <w:t xml:space="preserve">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9C2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282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C6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776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AF44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Pages>2</Pages>
  <Characters>492</Characters>
  <Application>WPS Office</Application>
  <DocSecurity>0</DocSecurity>
  <Paragraphs>18</Paragraphs>
  <ScaleCrop>false</ScaleCrop>
  <LinksUpToDate>false</LinksUpToDate>
  <CharactersWithSpaces>632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2020-08-26T03:54:24Z</dcterms:created>
  <dc:creator>919638684100</dc:creator>
  <lastModifiedBy>vivo 1916</lastModifiedBy>
  <dcterms:modified xsi:type="dcterms:W3CDTF">2020-08-26T03:54:24Z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