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1" w:rsidRDefault="006D5BDD" w:rsidP="006D5B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154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 Homoeopathic View on </w:t>
      </w:r>
      <w:proofErr w:type="spellStart"/>
      <w:r w:rsidR="007B0DD1" w:rsidRPr="005154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Amenor</w:t>
      </w:r>
      <w:r w:rsidRPr="005154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="007B0DD1" w:rsidRPr="005154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hoea</w:t>
      </w:r>
      <w:proofErr w:type="spellEnd"/>
    </w:p>
    <w:p w:rsidR="00D725F5" w:rsidRDefault="00D725F5" w:rsidP="006D5B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725F5" w:rsidRPr="00D725F5" w:rsidRDefault="00D725F5" w:rsidP="006D5B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2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Prof. Dr. Rajeev </w:t>
      </w:r>
      <w:proofErr w:type="spellStart"/>
      <w:r w:rsidRPr="00D72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Saxena</w:t>
      </w:r>
      <w:proofErr w:type="spellEnd"/>
      <w:r w:rsidRPr="00D72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Dr. </w:t>
      </w:r>
      <w:proofErr w:type="spellStart"/>
      <w:r w:rsidRPr="00D72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Sonal</w:t>
      </w:r>
      <w:proofErr w:type="spellEnd"/>
      <w:r w:rsidRPr="00D72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72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Sinha</w:t>
      </w:r>
      <w:proofErr w:type="spellEnd"/>
    </w:p>
    <w:p w:rsidR="007B0DD1" w:rsidRPr="00D725F5" w:rsidRDefault="007B0DD1" w:rsidP="007B0DD1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CD9" w:rsidRPr="00503A00" w:rsidRDefault="006D5BDD" w:rsidP="007B0DD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Abstract</w:t>
      </w:r>
    </w:p>
    <w:p w:rsidR="00DB051C" w:rsidRPr="00503A00" w:rsidRDefault="00344CD9" w:rsidP="007B0DD1">
      <w:pPr>
        <w:spacing w:line="240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is the absence or abnormal cessation o</w:t>
      </w:r>
      <w:r w:rsidR="00503A00">
        <w:rPr>
          <w:rFonts w:ascii="Times New Roman" w:eastAsia="Times New Roman" w:hAnsi="Times New Roman" w:cs="Times New Roman"/>
          <w:sz w:val="28"/>
          <w:szCs w:val="28"/>
        </w:rPr>
        <w:t xml:space="preserve">f spontaneous menstruation in a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woman of reproductive age.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is a symptom, not a disease, and has 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 xml:space="preserve">variety of causes. Once </w:t>
      </w:r>
      <w:proofErr w:type="gramStart"/>
      <w:r w:rsidRPr="00503A00">
        <w:rPr>
          <w:rFonts w:ascii="Times New Roman" w:eastAsia="Times New Roman" w:hAnsi="Times New Roman" w:cs="Times New Roman"/>
          <w:sz w:val="28"/>
          <w:szCs w:val="28"/>
        </w:rPr>
        <w:t>pregnancy is excluded, &amp; determine</w:t>
      </w:r>
      <w:proofErr w:type="gram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the exact cause of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. It can be healthy and natural, so also indicate a health problem. </w:t>
      </w:r>
      <w:r w:rsidR="006D5BDD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This article emphasis on incidence, clinical features and management of </w:t>
      </w:r>
      <w:proofErr w:type="spellStart"/>
      <w:r w:rsidR="008708AA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Amenorrhoea</w:t>
      </w:r>
      <w:proofErr w:type="spellEnd"/>
      <w:r w:rsidR="006D5BDD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with discussion on homoeopathic medicines indicated in </w:t>
      </w:r>
      <w:proofErr w:type="gramStart"/>
      <w:r w:rsidR="006D5BDD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this clinical conditions</w:t>
      </w:r>
      <w:proofErr w:type="gramEnd"/>
      <w:r w:rsidR="006D5BDD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and taking rubric related to it from various repertories.</w:t>
      </w:r>
    </w:p>
    <w:p w:rsidR="006434BA" w:rsidRPr="00503A00" w:rsidRDefault="006D5BDD" w:rsidP="007B0DD1">
      <w:pPr>
        <w:spacing w:line="240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Keywords: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Homoeopathy,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Repertorisation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, Therapeutic.</w:t>
      </w:r>
    </w:p>
    <w:p w:rsidR="006434BA" w:rsidRPr="00503A00" w:rsidRDefault="006434BA" w:rsidP="007B0DD1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44CD9" w:rsidRDefault="006434BA" w:rsidP="007B0DD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Introduction - </w:t>
      </w:r>
      <w:proofErr w:type="spellStart"/>
      <w:proofErr w:type="gramStart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00">
        <w:rPr>
          <w:rFonts w:ascii="Times New Roman" w:eastAsia="Times New Roman" w:hAnsi="Times New Roman" w:cs="Times New Roman"/>
          <w:sz w:val="28"/>
          <w:szCs w:val="28"/>
        </w:rPr>
        <w:t xml:space="preserve"> literally</w:t>
      </w:r>
      <w:proofErr w:type="gramEnd"/>
      <w:r w:rsidR="00503A00">
        <w:rPr>
          <w:rFonts w:ascii="Times New Roman" w:eastAsia="Times New Roman" w:hAnsi="Times New Roman" w:cs="Times New Roman"/>
          <w:sz w:val="28"/>
          <w:szCs w:val="28"/>
        </w:rPr>
        <w:t xml:space="preserve"> means absence of menstruation. </w:t>
      </w:r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 xml:space="preserve">It is a normal feature in </w:t>
      </w:r>
      <w:proofErr w:type="spellStart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prepubertal</w:t>
      </w:r>
      <w:proofErr w:type="spellEnd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, pregnant, lactating and postmenopausal women and should be excluded before diagnosis.</w:t>
      </w:r>
    </w:p>
    <w:p w:rsidR="0051546A" w:rsidRPr="00503A00" w:rsidRDefault="0051546A" w:rsidP="007B0DD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65CAF" w:rsidRDefault="00344CD9" w:rsidP="001D4F39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Types of </w:t>
      </w:r>
      <w:proofErr w:type="spell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Physiological </w:t>
      </w:r>
      <w:proofErr w:type="spell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This type of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occurs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During pregnancy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During lactation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Before puberty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5CAF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menopause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Pathological </w:t>
      </w:r>
      <w:proofErr w:type="spell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amenorrhoea</w:t>
      </w:r>
      <w:proofErr w:type="spellEnd"/>
      <w:proofErr w:type="gram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proofErr w:type="gram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CAF">
        <w:rPr>
          <w:rFonts w:ascii="Times New Roman" w:eastAsia="Times New Roman" w:hAnsi="Times New Roman" w:cs="Times New Roman"/>
          <w:sz w:val="28"/>
          <w:szCs w:val="28"/>
        </w:rPr>
        <w:t xml:space="preserve">This type of </w:t>
      </w:r>
      <w:proofErr w:type="spellStart"/>
      <w:r w:rsidR="00465CAF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465CAF">
        <w:rPr>
          <w:rFonts w:ascii="Times New Roman" w:eastAsia="Times New Roman" w:hAnsi="Times New Roman" w:cs="Times New Roman"/>
          <w:sz w:val="28"/>
          <w:szCs w:val="28"/>
        </w:rPr>
        <w:t xml:space="preserve"> occurs </w:t>
      </w:r>
    </w:p>
    <w:p w:rsidR="002612A4" w:rsidRPr="00503A00" w:rsidRDefault="00465CAF" w:rsidP="001D4F39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Crytomenorrhoea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Primary</w:t>
      </w:r>
      <w:r w:rsidR="0051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Secondary</w:t>
      </w:r>
      <w:r w:rsidR="00515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344CD9" w:rsidRPr="00503A0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4CD9" w:rsidRPr="00503A00" w:rsidRDefault="00344CD9" w:rsidP="001D4F39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PRIMARY AMENORRHEA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A young girl who has not yet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menstruated by her 16 years of age is having primary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>amenorrhea rather than delayed menarche. Th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e normal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upper age limit for menarche is 15 years.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>In view of lower mean a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ge of menarche, currently a cut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off value at 14 years (in 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the absence of secondary sexual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characters) and 16 years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(presence of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secondary sexual characters) is being considered.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0DD1" w:rsidRPr="0051546A" w:rsidRDefault="00344CD9" w:rsidP="002612A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SECONDARY AMENORRHEA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  <w:t>It is the absence of menstruation for 6 months or more in a woman in whom normal menstruation has been established.</w:t>
      </w:r>
      <w:r w:rsidR="0051546A">
        <w:rPr>
          <w:rFonts w:ascii="Times New Roman" w:eastAsia="Times New Roman" w:hAnsi="Times New Roman" w:cs="Times New Roman"/>
          <w:sz w:val="28"/>
          <w:szCs w:val="28"/>
        </w:rPr>
        <w:t xml:space="preserve"> It causes Stress, </w:t>
      </w:r>
      <w:r w:rsidR="00465CAF">
        <w:rPr>
          <w:rFonts w:ascii="Times New Roman" w:eastAsia="Times New Roman" w:hAnsi="Times New Roman" w:cs="Times New Roman"/>
          <w:sz w:val="28"/>
          <w:szCs w:val="28"/>
        </w:rPr>
        <w:t>Contraceptive pills</w:t>
      </w:r>
      <w:r w:rsidR="00515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65CAF">
        <w:rPr>
          <w:rFonts w:ascii="Times New Roman" w:eastAsia="Times New Roman" w:hAnsi="Times New Roman" w:cs="Times New Roman"/>
          <w:sz w:val="28"/>
          <w:szCs w:val="28"/>
        </w:rPr>
        <w:t>Pcos</w:t>
      </w:r>
      <w:proofErr w:type="spellEnd"/>
      <w:r w:rsidR="0051546A">
        <w:rPr>
          <w:rFonts w:ascii="Times New Roman" w:eastAsia="Times New Roman" w:hAnsi="Times New Roman" w:cs="Times New Roman"/>
          <w:sz w:val="28"/>
          <w:szCs w:val="28"/>
        </w:rPr>
        <w:t xml:space="preserve">, Premature ovarian failure, </w:t>
      </w:r>
      <w:r w:rsidR="00465CAF">
        <w:rPr>
          <w:rFonts w:ascii="Times New Roman" w:eastAsia="Times New Roman" w:hAnsi="Times New Roman" w:cs="Times New Roman"/>
          <w:sz w:val="28"/>
          <w:szCs w:val="28"/>
        </w:rPr>
        <w:t>Weight gain and weight loss</w:t>
      </w:r>
      <w:r w:rsidR="00515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5CAF">
        <w:rPr>
          <w:rFonts w:ascii="Times New Roman" w:eastAsia="Times New Roman" w:hAnsi="Times New Roman" w:cs="Times New Roman"/>
          <w:sz w:val="28"/>
          <w:szCs w:val="28"/>
        </w:rPr>
        <w:t>Poor nutrition</w:t>
      </w:r>
      <w:r w:rsidR="0051546A">
        <w:rPr>
          <w:rFonts w:ascii="Times New Roman" w:eastAsia="Times New Roman" w:hAnsi="Times New Roman" w:cs="Times New Roman"/>
          <w:sz w:val="28"/>
          <w:szCs w:val="28"/>
        </w:rPr>
        <w:t>, T</w:t>
      </w:r>
      <w:r w:rsidR="00D725F5">
        <w:rPr>
          <w:rFonts w:ascii="Times New Roman" w:eastAsia="Times New Roman" w:hAnsi="Times New Roman" w:cs="Times New Roman"/>
          <w:sz w:val="28"/>
          <w:szCs w:val="28"/>
        </w:rPr>
        <w:t xml:space="preserve">hyroid. </w:t>
      </w:r>
      <w:r w:rsidR="00D725F5" w:rsidRPr="00D725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</w:t>
      </w:r>
      <w:proofErr w:type="gramStart"/>
      <w:r w:rsidR="00D725F5" w:rsidRPr="00D725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,2</w:t>
      </w:r>
      <w:proofErr w:type="gramEnd"/>
      <w:r w:rsidR="00D725F5" w:rsidRPr="00D725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,)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5BDD" w:rsidRPr="00503A00" w:rsidRDefault="006D5BDD" w:rsidP="007B0DD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Repertorisation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The</w:t>
      </w:r>
      <w:proofErr w:type="gram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rubrics regarding </w:t>
      </w:r>
      <w:proofErr w:type="spellStart"/>
      <w:r w:rsid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Amenorrhoea</w:t>
      </w:r>
      <w:proofErr w:type="spellEnd"/>
      <w:r w:rsid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from different repertories are as follows:</w:t>
      </w:r>
    </w:p>
    <w:p w:rsidR="006D5BDD" w:rsidRPr="00503A00" w:rsidRDefault="006D5BDD" w:rsidP="007B0DD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D5BDD" w:rsidRPr="00503A00" w:rsidRDefault="008708AA" w:rsidP="006D5BDD">
      <w:pPr>
        <w:spacing w:after="240"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Boericke</w:t>
      </w:r>
      <w:proofErr w:type="spellEnd"/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Repertory</w:t>
      </w: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-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 xml:space="preserve"> - 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Acon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Apis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Calc-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aul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im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ycl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uphras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</w:t>
      </w:r>
      <w:proofErr w:type="spellEnd"/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err.red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lon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raph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elleb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elon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ali c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ali perm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erc</w:t>
      </w:r>
      <w:proofErr w:type="spellEnd"/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per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at m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lat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olyg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uls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enec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ep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ul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="006D5BDD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anth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25F5" w:rsidRPr="00D725F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(3)</w:t>
      </w:r>
    </w:p>
    <w:p w:rsidR="008708AA" w:rsidRPr="00503A00" w:rsidRDefault="008708AA" w:rsidP="008708AA">
      <w:p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BBCR</w:t>
      </w:r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Repertory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Apis</w:t>
      </w:r>
      <w:proofErr w:type="spellEnd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ry</w:t>
      </w:r>
      <w:proofErr w:type="spellEnd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hin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imic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ulc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raph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elo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ali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Nat m</w:t>
      </w:r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hos</w:t>
      </w:r>
      <w:proofErr w:type="spellEnd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PULS</w:t>
      </w:r>
      <w:proofErr w:type="gramStart"/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SENEC</w:t>
      </w:r>
      <w:proofErr w:type="gramEnd"/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Sulp</w:t>
      </w:r>
      <w:r w:rsidR="0051081E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25F5" w:rsidRPr="00D725F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(4)</w:t>
      </w:r>
    </w:p>
    <w:p w:rsidR="008708AA" w:rsidRPr="00503A00" w:rsidRDefault="008708AA" w:rsidP="008708AA">
      <w:p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Clark </w:t>
      </w:r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Repertory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5F5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D725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rs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ur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ry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aul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am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upi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Ferr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-I,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ast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oss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raph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uaj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edeo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ell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elon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ndg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K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ali-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c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ali p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reos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L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inu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c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Lob,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arct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>- j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arth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P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in-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l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lat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odo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Polyg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h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uls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 Pula-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n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hod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Rhus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t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anic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enec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ep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 Sin-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n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ulph</w:t>
      </w:r>
      <w:proofErr w:type="spellEnd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anac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ep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hyroiod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erat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Verat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v</w:t>
      </w:r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ies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ye</w:t>
      </w:r>
      <w:proofErr w:type="spellEnd"/>
      <w:r w:rsidR="00A117C2" w:rsidRPr="00503A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5F5" w:rsidRPr="00D725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(5)</w:t>
      </w:r>
    </w:p>
    <w:p w:rsidR="008708AA" w:rsidRPr="00503A00" w:rsidRDefault="008708AA" w:rsidP="008708AA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Kent </w:t>
      </w:r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Repertory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Acon</w:t>
      </w:r>
      <w:proofErr w:type="spellEnd"/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m-c</w:t>
      </w:r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nt-c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pis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pos</w:t>
      </w:r>
      <w:proofErr w:type="spellEnd"/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rs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rs</w:t>
      </w:r>
      <w:proofErr w:type="spellEnd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AUR</w:t>
      </w:r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ar-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ell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orx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ry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alc</w:t>
      </w:r>
      <w:r w:rsidR="002612A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CARBN- S</w:t>
      </w:r>
      <w:r w:rsidR="008B280B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aul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aust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ham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hin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occ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oll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oloc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CON,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upr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ycl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ros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DULC,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FERR</w:t>
      </w:r>
      <w:r w:rsidR="008B280B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err-ar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FERR-I,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</w:t>
      </w:r>
      <w:proofErr w:type="spellEnd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-p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oss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GRAPH,</w:t>
      </w:r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uaj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am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ell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yos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gn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od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 Kali-</w:t>
      </w:r>
      <w:proofErr w:type="spellStart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ar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8B280B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KALI-C,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Kali-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 Kali-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ach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LYC</w:t>
      </w:r>
      <w:r w:rsidR="008B280B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Mag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ag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erc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at-m</w:t>
      </w:r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ux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ux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hos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lat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PULS,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hus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abad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SENEC,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SEP, SIL,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taph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SULPH, TUB,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aler</w:t>
      </w:r>
      <w:proofErr w:type="spellEnd"/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117C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inc</w:t>
      </w:r>
      <w:r w:rsidR="008B280B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25F5" w:rsidRPr="00D725F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(6)</w:t>
      </w:r>
    </w:p>
    <w:p w:rsidR="008708AA" w:rsidRPr="00503A00" w:rsidRDefault="008708AA" w:rsidP="008708A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sz w:val="28"/>
          <w:szCs w:val="28"/>
        </w:rPr>
        <w:br/>
      </w:r>
      <w:r w:rsidRPr="0050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Murphy</w:t>
      </w:r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Repertory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con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="001D4F39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nac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nt-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pis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poc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rs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rs-i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AUR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ar-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ell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or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ry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alc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CARBN-S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aul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aust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ham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hin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imic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oca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occ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ch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oll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oloc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CON,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upr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ycl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ypr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ros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DULC, FERR,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ar</w:t>
      </w:r>
      <w:proofErr w:type="spellEnd"/>
      <w:r w:rsidR="00327A64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FERR-I,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err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lon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oss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GRAPH,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Guai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am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ell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elon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yos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1081E" w:rsidRPr="00503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IGN,</w:t>
      </w:r>
      <w:r w:rsidR="0051081E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od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 Kali-</w:t>
      </w:r>
      <w:proofErr w:type="spellStart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ar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E1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KALI-C,</w:t>
      </w:r>
      <w:r w:rsidR="008628E1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ali m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Kali n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ali p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ach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E1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LYC,</w:t>
      </w:r>
      <w:r w:rsidR="008628E1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Mag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Mag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erc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erl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at m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ux</w:t>
      </w:r>
      <w:proofErr w:type="spellEnd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Nv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j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hos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hyt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lat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olyg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E1" w:rsidRPr="00503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PULS,</w:t>
      </w:r>
      <w:r w:rsidR="008628E1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hus</w:t>
      </w:r>
      <w:proofErr w:type="spellEnd"/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abad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E1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SENEC, SEP, SIL,</w:t>
      </w:r>
      <w:r w:rsidR="008628E1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Sin-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taph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E1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SULPH,</w:t>
      </w:r>
      <w:r w:rsidR="008628E1"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huj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E1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TUB</w:t>
      </w:r>
      <w:r w:rsidR="00E640E3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aler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ib</w:t>
      </w:r>
      <w:proofErr w:type="spellEnd"/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inc</w:t>
      </w:r>
      <w:r w:rsidR="00E640E3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25F5" w:rsidRPr="00D725F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(7)</w:t>
      </w:r>
    </w:p>
    <w:p w:rsidR="008708AA" w:rsidRPr="00503A00" w:rsidRDefault="008708AA" w:rsidP="008708AA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708AA" w:rsidRDefault="008708AA" w:rsidP="008708AA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Phatak</w:t>
      </w:r>
      <w:proofErr w:type="spellEnd"/>
      <w:r w:rsidRPr="00503A0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 Repertory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="002612A4" w:rsidRPr="00503A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ur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ell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imic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on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upr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ycl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ulc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raph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ell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elon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Kali-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 Lac-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d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ach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yc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 Nat-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s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hos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2A4"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PULS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enec</w:t>
      </w:r>
      <w:proofErr w:type="spellEnd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ep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il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ulph</w:t>
      </w:r>
      <w:proofErr w:type="spellEnd"/>
      <w:r w:rsidR="00B61EA2" w:rsidRPr="00503A0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ub</w:t>
      </w:r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A2" w:rsidRPr="00503A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="00D7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5F5" w:rsidRPr="00D725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(8)</w:t>
      </w:r>
    </w:p>
    <w:p w:rsidR="00D725F5" w:rsidRPr="00503A00" w:rsidRDefault="00D725F5" w:rsidP="008708AA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D5BDD" w:rsidRPr="00503A00" w:rsidRDefault="006D5BDD" w:rsidP="006D5BDD">
      <w:p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HOMOEOPATHIC THERAPEUTIC APPROACH FOR AMENORRHOEA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There are a number of homoeopathic medicines which can be helpful in case of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. Some medicines are: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6D5BDD" w:rsidRPr="00503A00" w:rsidRDefault="006D5BDD" w:rsidP="00327A64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Aconitum </w:t>
      </w:r>
      <w:proofErr w:type="spell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Napellus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during puberty. </w:t>
      </w:r>
      <w:r w:rsidR="00327A64" w:rsidRPr="00503A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03A00">
        <w:rPr>
          <w:rFonts w:ascii="Times New Roman" w:eastAsia="Times New Roman" w:hAnsi="Times New Roman" w:cs="Times New Roman"/>
          <w:sz w:val="28"/>
          <w:szCs w:val="28"/>
        </w:rPr>
        <w:t>uppressed menses from fright, cold.</w:t>
      </w:r>
      <w:r w:rsidR="001D4F39" w:rsidRPr="00503A00">
        <w:rPr>
          <w:rFonts w:ascii="Times New Roman" w:eastAsia="Times New Roman" w:hAnsi="Times New Roman" w:cs="Times New Roman"/>
          <w:sz w:val="28"/>
          <w:szCs w:val="28"/>
        </w:rPr>
        <w:t xml:space="preserve"> Menses too protracted, late. Frenzy,</w:t>
      </w:r>
      <w:r w:rsidR="00D72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F39" w:rsidRPr="00503A00">
        <w:rPr>
          <w:rFonts w:ascii="Times New Roman" w:eastAsia="Times New Roman" w:hAnsi="Times New Roman" w:cs="Times New Roman"/>
          <w:sz w:val="28"/>
          <w:szCs w:val="28"/>
        </w:rPr>
        <w:t>fury on appearance of menses.</w:t>
      </w:r>
    </w:p>
    <w:p w:rsidR="00BF2A61" w:rsidRDefault="001D4F39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Apis</w:t>
      </w:r>
      <w:proofErr w:type="spellEnd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A00">
        <w:rPr>
          <w:rFonts w:ascii="Times New Roman" w:eastAsia="Times New Roman" w:hAnsi="Times New Roman" w:cs="Times New Roman"/>
          <w:b/>
          <w:bCs/>
          <w:sz w:val="28"/>
          <w:szCs w:val="28"/>
        </w:rPr>
        <w:t>Mellifica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sz w:val="28"/>
          <w:szCs w:val="28"/>
        </w:rPr>
        <w:t xml:space="preserve"> of puberty. Menses suppressed with mental and head symptoms, especially in young girls. Hysterical girls at </w:t>
      </w:r>
      <w:proofErr w:type="spellStart"/>
      <w:r w:rsidRPr="00503A00">
        <w:rPr>
          <w:rFonts w:ascii="Times New Roman" w:eastAsia="Times New Roman" w:hAnsi="Times New Roman" w:cs="Times New Roman"/>
          <w:sz w:val="28"/>
          <w:szCs w:val="28"/>
        </w:rPr>
        <w:t>puberty.</w:t>
      </w:r>
      <w:proofErr w:type="spellEnd"/>
    </w:p>
    <w:p w:rsid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Graphites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434BA" w:rsidRPr="00BF2A61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F2A61">
        <w:rPr>
          <w:rFonts w:ascii="Times New Roman" w:eastAsia="Times New Roman" w:hAnsi="Times New Roman" w:cs="Times New Roman"/>
          <w:sz w:val="28"/>
          <w:szCs w:val="28"/>
        </w:rPr>
        <w:t>enses too late, with constipati</w:t>
      </w:r>
      <w:r w:rsidR="006434BA" w:rsidRPr="00BF2A6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n; pale and scanty, with tearing pan in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epigastrium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, and itching before. </w:t>
      </w:r>
      <w:r w:rsidR="006434BA" w:rsidRPr="00BF2A61">
        <w:rPr>
          <w:rFonts w:ascii="Times New Roman" w:eastAsia="Times New Roman" w:hAnsi="Times New Roman" w:cs="Times New Roman"/>
          <w:sz w:val="28"/>
          <w:szCs w:val="28"/>
        </w:rPr>
        <w:t>Menses scanty</w:t>
      </w:r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, pale, irregular,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painful.</w:t>
      </w:r>
      <w:proofErr w:type="spellEnd"/>
    </w:p>
    <w:p w:rsid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Ignatia</w:t>
      </w:r>
      <w:proofErr w:type="spellEnd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Amara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  Suppressed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menses from grief, sighing before menses. Constant burning heat in vagina worse before menses.</w:t>
      </w:r>
    </w:p>
    <w:p w:rsid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Kali </w:t>
      </w: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Carbonicum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with backache. 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Difficult first menses.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Menses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  delayed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in young girls with chest symptoms &amp;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ascites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. Suppressed menses with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anasarca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ascites.</w:t>
      </w:r>
      <w:proofErr w:type="spellEnd"/>
    </w:p>
    <w:p w:rsid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Natrium</w:t>
      </w:r>
      <w:proofErr w:type="spellEnd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Muriaticum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- Delayed first menses,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. Suppressed menses from </w:t>
      </w:r>
      <w:proofErr w:type="spellStart"/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grieg</w:t>
      </w:r>
      <w:proofErr w:type="spellEnd"/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, from putting feet in cold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water.Menses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irregular usually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profuse.Hot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during menses, Menses painful from getting feet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wet.</w:t>
      </w:r>
      <w:proofErr w:type="spellEnd"/>
    </w:p>
    <w:p w:rsid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Pulatilla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, from wet feet, nervous debility, anemia or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chlorosis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. Menses delayed at puberty. 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Suppressed menses.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Dark, thick menses.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Menses too late, scanty after bathing.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Menses clotted, changeable flow more during day while walking about menses intermittent, irregular, or vicarious, Tardy menses, bearing down pain, worse </w:t>
      </w:r>
      <w:r w:rsidRPr="00BF2A61">
        <w:rPr>
          <w:rFonts w:ascii="Times New Roman" w:eastAsia="Times New Roman" w:hAnsi="Times New Roman" w:cs="Times New Roman"/>
          <w:sz w:val="28"/>
          <w:szCs w:val="28"/>
        </w:rPr>
        <w:br/>
        <w:t>lying.</w:t>
      </w:r>
    </w:p>
    <w:p w:rsid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Sepia</w:t>
      </w:r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- Menses too late &amp; scanty, irregular, early and profuse, sharp clutching pains. Violent stitches upward in the vagina from uterus to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umbilicus.</w:t>
      </w:r>
      <w:proofErr w:type="spellEnd"/>
    </w:p>
    <w:p w:rsidR="006D5BDD" w:rsidRPr="00BF2A61" w:rsidRDefault="006D5BDD" w:rsidP="00BF2A61">
      <w:pPr>
        <w:pStyle w:val="ListParagraph"/>
        <w:numPr>
          <w:ilvl w:val="0"/>
          <w:numId w:val="1"/>
        </w:numPr>
        <w:spacing w:after="24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>Sulphur</w:t>
      </w:r>
      <w:proofErr w:type="spellEnd"/>
      <w:r w:rsidRPr="00BF2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Amenorrhoea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, Suppressed of menses from excitement. M </w:t>
      </w:r>
      <w:proofErr w:type="spellStart"/>
      <w:r w:rsidRPr="00BF2A61">
        <w:rPr>
          <w:rFonts w:ascii="Times New Roman" w:eastAsia="Times New Roman" w:hAnsi="Times New Roman" w:cs="Times New Roman"/>
          <w:sz w:val="28"/>
          <w:szCs w:val="28"/>
        </w:rPr>
        <w:t>enses</w:t>
      </w:r>
      <w:proofErr w:type="spell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preceded</w:t>
      </w:r>
      <w:proofErr w:type="gramEnd"/>
      <w:r w:rsidRPr="00BF2A61">
        <w:rPr>
          <w:rFonts w:ascii="Times New Roman" w:eastAsia="Times New Roman" w:hAnsi="Times New Roman" w:cs="Times New Roman"/>
          <w:sz w:val="28"/>
          <w:szCs w:val="28"/>
        </w:rPr>
        <w:t xml:space="preserve"> by headache or suddenly stopped. Menses too late, short, scanty &amp; difficult, thick, black, acrid, making parts sore</w:t>
      </w:r>
      <w:proofErr w:type="gramStart"/>
      <w:r w:rsidRPr="00BF2A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5F5" w:rsidRPr="00BF2A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D725F5" w:rsidRPr="00BF2A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3)(7)</w:t>
      </w:r>
    </w:p>
    <w:p w:rsidR="006434BA" w:rsidRPr="00503A00" w:rsidRDefault="006D5BDD" w:rsidP="006D5BD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Conclusion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The </w:t>
      </w:r>
      <w:proofErr w:type="gramStart"/>
      <w:r w:rsidR="006434BA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homoeopathic 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medicines</w:t>
      </w:r>
      <w:proofErr w:type="gram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are used frequently in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with good 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results. Other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individualised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hom</w:t>
      </w:r>
      <w:r w:rsidR="006434BA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oeopathic medicines can also 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relief to the </w:t>
      </w:r>
      <w:r w:rsidR="006434BA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symptoms 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of </w:t>
      </w:r>
      <w:proofErr w:type="spellStart"/>
      <w:r w:rsidR="006434BA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amenorrhoea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gram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Homoeopathic medicines when prescribed on the </w:t>
      </w:r>
      <w:r w:rsidR="006434BA"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symptom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similarity and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individualisation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symptoms and reaching at the cure.</w:t>
      </w:r>
      <w:proofErr w:type="gram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Repertory is a tool, using repertory one can easily get a near range of similar medicine and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similimum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can be prescribed with help of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materia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medica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6434BA" w:rsidRPr="00503A00" w:rsidRDefault="006434BA" w:rsidP="006D5BD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D5BDD" w:rsidRPr="00503A00" w:rsidRDefault="006D5BDD" w:rsidP="006D5BD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References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D725F5" w:rsidRPr="00D725F5" w:rsidRDefault="006D5BDD" w:rsidP="00D725F5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Dutta’s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DC. Textbook of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Gynaecology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New Delhi.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Jaypee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brothers medical publisher(p) ltd. 2011</w:t>
      </w:r>
    </w:p>
    <w:p w:rsidR="00BF2A61" w:rsidRDefault="00D725F5" w:rsidP="00D725F5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Salhan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S. Textbook of Gynecology. First edition. New Delhi: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Jaypee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brothers 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medical </w:t>
      </w:r>
      <w:proofErr w:type="gramStart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publisher(</w:t>
      </w:r>
      <w:proofErr w:type="gram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p) ltd. 2011.</w:t>
      </w:r>
    </w:p>
    <w:p w:rsidR="00BF2A61" w:rsidRDefault="006D5BDD" w:rsidP="00D725F5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Boericke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W.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Boericke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OE. New manual of Homoeopathic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Materia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medica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with repertory. 3rd Revised and Augmented Ed. Ne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w Delhi: </w:t>
      </w:r>
      <w:proofErr w:type="spellStart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BJain</w:t>
      </w:r>
      <w:proofErr w:type="spell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Publishers; 2010</w:t>
      </w:r>
    </w:p>
    <w:p w:rsidR="00BF2A61" w:rsidRDefault="006D5BDD" w:rsidP="00D725F5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Boger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CM.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Boger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’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Boeninghausen’s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Characteristic &amp; Repertory. New Delhi: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BJain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ublishers, reprint edition 2008</w:t>
      </w:r>
    </w:p>
    <w:p w:rsidR="00BF2A61" w:rsidRDefault="006D5BDD" w:rsidP="00D725F5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Clarke JH. A Dictionary of Practical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Materia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Medica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Vol</w:t>
      </w:r>
      <w:proofErr w:type="spell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3: </w:t>
      </w:r>
      <w:proofErr w:type="spellStart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BJain</w:t>
      </w:r>
      <w:proofErr w:type="spell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publishers; 2005</w:t>
      </w:r>
    </w:p>
    <w:p w:rsidR="00BF2A61" w:rsidRDefault="006D5BDD" w:rsidP="00D725F5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Kent JT. Repertory of the homoeopathic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materia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medica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New </w:t>
      </w:r>
      <w:proofErr w:type="spellStart"/>
      <w:proofErr w:type="gram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delhi</w:t>
      </w:r>
      <w:proofErr w:type="spellEnd"/>
      <w:proofErr w:type="gram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BJain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Publisher Pvt. L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td. First </w:t>
      </w:r>
      <w:proofErr w:type="spellStart"/>
      <w:proofErr w:type="gramStart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indian</w:t>
      </w:r>
      <w:proofErr w:type="spellEnd"/>
      <w:proofErr w:type="gram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edition, 1991.</w:t>
      </w:r>
    </w:p>
    <w:p w:rsidR="00BF2A61" w:rsidRDefault="00D725F5" w:rsidP="00BF2A61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Murphy R. Lotus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Materia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Medica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Third edition. New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delhi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>BJain</w:t>
      </w:r>
      <w:proofErr w:type="spellEnd"/>
      <w:r w:rsidRPr="00D725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publishers; 2010</w:t>
      </w:r>
    </w:p>
    <w:p w:rsidR="006D5BDD" w:rsidRPr="00BF2A61" w:rsidRDefault="006D5BDD" w:rsidP="00BF2A61">
      <w:pPr>
        <w:pStyle w:val="ListParagraph"/>
        <w:numPr>
          <w:ilvl w:val="0"/>
          <w:numId w:val="3"/>
        </w:num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Phatak</w:t>
      </w:r>
      <w:proofErr w:type="spell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SR. A concise repertory of homoeopathic </w:t>
      </w:r>
      <w:proofErr w:type="gram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medicines.,</w:t>
      </w:r>
      <w:proofErr w:type="gram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BJain</w:t>
      </w:r>
      <w:proofErr w:type="spell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pub</w:t>
      </w:r>
      <w:r w:rsidR="008708AA"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lishers, Fourth edition 2005</w:t>
      </w:r>
      <w:r w:rsidR="008708AA"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51546A" w:rsidRDefault="006D5BDD" w:rsidP="006D5BDD">
      <w:pPr>
        <w:shd w:val="clear" w:color="auto" w:fill="FFFFFF"/>
        <w:spacing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03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About the author</w:t>
      </w:r>
    </w:p>
    <w:p w:rsidR="00BF2A61" w:rsidRDefault="0051546A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Prof. Dr. Rajeev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Saxena</w:t>
      </w:r>
      <w:proofErr w:type="spellEnd"/>
    </w:p>
    <w:p w:rsidR="00BF2A61" w:rsidRPr="00BF2A61" w:rsidRDefault="00BF2A61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HOD,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PG-</w:t>
      </w:r>
      <w:proofErr w:type="spell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Phd</w:t>
      </w:r>
      <w:proofErr w:type="spell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Guide,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Department </w:t>
      </w:r>
      <w:proofErr w:type="gram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Repertory</w:t>
      </w:r>
      <w:proofErr w:type="gram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</w:p>
    <w:p w:rsidR="00BF2A61" w:rsidRDefault="00BF2A61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Swasthya</w:t>
      </w:r>
      <w:proofErr w:type="spell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Kalyan</w:t>
      </w:r>
      <w:proofErr w:type="spell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Homoeopathic Medical College &amp; Research Centre</w:t>
      </w:r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proofErr w:type="gramStart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Jaipur</w:t>
      </w:r>
      <w:proofErr w:type="spell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Rajasthan, INDIA</w:t>
      </w:r>
    </w:p>
    <w:p w:rsidR="00BF2A61" w:rsidRPr="00BF2A61" w:rsidRDefault="00BF2A61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F2A61" w:rsidRDefault="006D5BDD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F2A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Dr</w:t>
      </w:r>
      <w:r w:rsidR="0051546A" w:rsidRPr="00BF2A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. </w:t>
      </w:r>
      <w:r w:rsidRPr="00BF2A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BF2A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Sonal</w:t>
      </w:r>
      <w:proofErr w:type="spellEnd"/>
      <w:r w:rsidRPr="00BF2A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BF2A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Sinha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M.D. (PGR)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F2A61"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Department </w:t>
      </w:r>
      <w:proofErr w:type="gramStart"/>
      <w:r w:rsidR="00BF2A61"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of 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F2A61"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Repertory</w:t>
      </w:r>
      <w:proofErr w:type="gramEnd"/>
      <w:r w:rsidR="00BF2A61" w:rsidRP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</w:p>
    <w:p w:rsidR="006D5BDD" w:rsidRDefault="006D5BDD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Swasthya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>Kalyan</w:t>
      </w:r>
      <w:proofErr w:type="spellEnd"/>
      <w:r w:rsidRPr="00503A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Homoeopathic Medical Co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llege &amp; Research Centre</w:t>
      </w:r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proofErr w:type="gramStart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>Jaipur</w:t>
      </w:r>
      <w:proofErr w:type="spell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="00BF2A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Rajasthan, INDIA</w:t>
      </w:r>
    </w:p>
    <w:p w:rsidR="0051546A" w:rsidRPr="00503A00" w:rsidRDefault="0051546A" w:rsidP="00BF2A6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D6FF0" w:rsidRPr="00503A00" w:rsidRDefault="00BF2A61" w:rsidP="00BF2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6FF0" w:rsidRPr="00503A00" w:rsidSect="00A7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683"/>
    <w:multiLevelType w:val="hybridMultilevel"/>
    <w:tmpl w:val="939A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04E3"/>
    <w:multiLevelType w:val="hybridMultilevel"/>
    <w:tmpl w:val="38BA9F42"/>
    <w:lvl w:ilvl="0" w:tplc="0D3884F6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D63DF"/>
    <w:multiLevelType w:val="hybridMultilevel"/>
    <w:tmpl w:val="7DDE5596"/>
    <w:lvl w:ilvl="0" w:tplc="A4CC8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5A5A"/>
    <w:multiLevelType w:val="hybridMultilevel"/>
    <w:tmpl w:val="C9E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DD1"/>
    <w:rsid w:val="00002B6F"/>
    <w:rsid w:val="001D4F39"/>
    <w:rsid w:val="002612A4"/>
    <w:rsid w:val="00327A64"/>
    <w:rsid w:val="00344CD9"/>
    <w:rsid w:val="00345CB6"/>
    <w:rsid w:val="00362513"/>
    <w:rsid w:val="003A2E12"/>
    <w:rsid w:val="00465CAF"/>
    <w:rsid w:val="00503A00"/>
    <w:rsid w:val="0051081E"/>
    <w:rsid w:val="0051546A"/>
    <w:rsid w:val="006434BA"/>
    <w:rsid w:val="006C3718"/>
    <w:rsid w:val="006D5BDD"/>
    <w:rsid w:val="00734184"/>
    <w:rsid w:val="007B0DD1"/>
    <w:rsid w:val="008628E1"/>
    <w:rsid w:val="008708AA"/>
    <w:rsid w:val="008B280B"/>
    <w:rsid w:val="00A117C2"/>
    <w:rsid w:val="00A724B4"/>
    <w:rsid w:val="00B61EA2"/>
    <w:rsid w:val="00BF2A61"/>
    <w:rsid w:val="00C1642D"/>
    <w:rsid w:val="00C85B16"/>
    <w:rsid w:val="00D725F5"/>
    <w:rsid w:val="00DB051C"/>
    <w:rsid w:val="00E6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2020-09-09T12:20:00Z</dcterms:created>
  <dcterms:modified xsi:type="dcterms:W3CDTF">2020-09-29T07:03:00Z</dcterms:modified>
</cp:coreProperties>
</file>